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0008ED" w:rsidRDefault="000008ED" w:rsidP="00EB46E5">
      <w:pPr>
        <w:pStyle w:val="Titul2"/>
      </w:pPr>
      <w:r>
        <w:t>„</w:t>
      </w:r>
      <w:r w:rsidR="00B25F4F">
        <w:t xml:space="preserve">Rekonstrukce traťové koleje Křenovice h.n. – Holubice v km 24,566 – 25,161 </w:t>
      </w:r>
      <w:r>
        <w:t>“</w:t>
      </w:r>
    </w:p>
    <w:p w:rsidR="00B25F4F" w:rsidRDefault="00B25F4F" w:rsidP="00EB46E5">
      <w:pPr>
        <w:pStyle w:val="Titul2"/>
      </w:pPr>
      <w:r>
        <w:t>a</w:t>
      </w:r>
    </w:p>
    <w:p w:rsidR="00B25F4F" w:rsidRDefault="00B25F4F" w:rsidP="00EB46E5">
      <w:pPr>
        <w:pStyle w:val="Titul2"/>
      </w:pPr>
      <w:r>
        <w:t xml:space="preserve">„Sanace železničního spodku </w:t>
      </w:r>
      <w:r>
        <w:t>Křenovice h.n. – Holubice v km 24,566 – 25,161 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25F4F">
        <w:t>1</w:t>
      </w:r>
      <w:r w:rsidR="004B0DFE">
        <w:t>4</w:t>
      </w:r>
      <w:r w:rsidRPr="001C645F">
        <w:t xml:space="preserve">. </w:t>
      </w:r>
      <w:r w:rsidR="00BE7AE6">
        <w:t>10</w:t>
      </w:r>
      <w:r w:rsidRPr="001C645F">
        <w:t>. 20</w:t>
      </w:r>
      <w:r w:rsidR="00B25F4F">
        <w:t>20</w:t>
      </w:r>
      <w:bookmarkStart w:id="0" w:name="_GoBack"/>
      <w:bookmarkEnd w:id="0"/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0F008B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B25F4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0F008B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B25F4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0F008B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B25F4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0F008B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B25F4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0F008B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B25F4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0F008B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B25F4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0F008B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B25F4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0F008B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Výzkumný ústav dopravný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lastRenderedPageBreak/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digitální podobě v otevřené (editovatelné) formě ve formátu *.xls a *.xml </w:t>
      </w:r>
    </w:p>
    <w:p w:rsidR="005E07BA" w:rsidRDefault="005E07BA" w:rsidP="005E07BA">
      <w:pPr>
        <w:pStyle w:val="Nadpis2-1"/>
      </w:pPr>
      <w:bookmarkStart w:id="11" w:name="_Toc7710715"/>
      <w:r>
        <w:lastRenderedPageBreak/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V případě, že se v položkách dle použité cenové soustavy nebo v projektové dokumentaci, objeví konkrétní označení výrobků nebo výrobce, jedná se o vyjádření standardu požadované kvality (zákon č. 134/2016 Sb,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CEA" w:rsidRDefault="00D82CEA" w:rsidP="00962258">
      <w:pPr>
        <w:spacing w:after="0" w:line="240" w:lineRule="auto"/>
      </w:pPr>
      <w:r>
        <w:separator/>
      </w:r>
    </w:p>
  </w:endnote>
  <w:endnote w:type="continuationSeparator" w:id="0">
    <w:p w:rsidR="00D82CEA" w:rsidRDefault="00D82C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5F4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5F4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</w:tcPr>
        <w:p w:rsidR="001D1F8C" w:rsidRDefault="001D1F8C" w:rsidP="001D1F8C">
          <w:pPr>
            <w:pStyle w:val="Zpat0"/>
          </w:pPr>
          <w:r>
            <w:t>Díl 4 - SOUPIS PRACÍ S VÝKAZEM VÝMĚR</w:t>
          </w:r>
        </w:p>
        <w:p w:rsidR="0076790E" w:rsidRDefault="001D1F8C" w:rsidP="001D1F8C">
          <w:pPr>
            <w:pStyle w:val="Zpat0"/>
          </w:pPr>
          <w:r>
            <w:t>Část 1 - KOMENTÁŘ K SOUPISU PRACÍ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CEA" w:rsidRDefault="00D82CEA" w:rsidP="00962258">
      <w:pPr>
        <w:spacing w:after="0" w:line="240" w:lineRule="auto"/>
      </w:pPr>
      <w:r>
        <w:separator/>
      </w:r>
    </w:p>
  </w:footnote>
  <w:footnote w:type="continuationSeparator" w:id="0">
    <w:p w:rsidR="00D82CEA" w:rsidRDefault="00D82C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E0367DC" wp14:editId="03B42B0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03753"/>
    <w:rsid w:val="00017F3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0F008B"/>
    <w:rsid w:val="00112864"/>
    <w:rsid w:val="00114472"/>
    <w:rsid w:val="00114988"/>
    <w:rsid w:val="00115069"/>
    <w:rsid w:val="001150F2"/>
    <w:rsid w:val="00146BCB"/>
    <w:rsid w:val="0015027B"/>
    <w:rsid w:val="001656A2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25F4F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7AE6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A3C12"/>
    <w:rsid w:val="00CB6A37"/>
    <w:rsid w:val="00CB7684"/>
    <w:rsid w:val="00CC7C8F"/>
    <w:rsid w:val="00CD1FC4"/>
    <w:rsid w:val="00D034A0"/>
    <w:rsid w:val="00D21061"/>
    <w:rsid w:val="00D322B7"/>
    <w:rsid w:val="00D4108E"/>
    <w:rsid w:val="00D6163D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308B88"/>
  <w14:defaultImageDpi w14:val="32767"/>
  <w15:docId w15:val="{9DEFE7F1-366A-48DD-85AB-EB95CEA6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A4DE38E-7155-45B8-9DEC-167A6ED2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22</TotalTime>
  <Pages>6</Pages>
  <Words>1938</Words>
  <Characters>11435</Characters>
  <Application>Microsoft Office Word</Application>
  <DocSecurity>0</DocSecurity>
  <Lines>95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Štefanová Dagmar</cp:lastModifiedBy>
  <cp:revision>8</cp:revision>
  <cp:lastPrinted>2019-10-08T05:03:00Z</cp:lastPrinted>
  <dcterms:created xsi:type="dcterms:W3CDTF">2019-09-19T12:35:00Z</dcterms:created>
  <dcterms:modified xsi:type="dcterms:W3CDTF">2020-10-14T07:40:00Z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